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6d9eeb"/>
          <w:sz w:val="26"/>
          <w:szCs w:val="26"/>
        </w:rPr>
      </w:pPr>
      <w:r w:rsidDel="00000000" w:rsidR="00000000" w:rsidRPr="00000000">
        <w:rPr>
          <w:rtl w:val="0"/>
        </w:rPr>
      </w:r>
    </w:p>
    <w:p w:rsidR="00000000" w:rsidDel="00000000" w:rsidP="00000000" w:rsidRDefault="00000000" w:rsidRPr="00000000" w14:paraId="00000002">
      <w:pPr>
        <w:spacing w:line="240" w:lineRule="auto"/>
        <w:jc w:val="center"/>
        <w:rPr>
          <w:rFonts w:ascii="Century Gothic" w:cs="Century Gothic" w:eastAsia="Century Gothic" w:hAnsi="Century Gothic"/>
          <w:b w:val="1"/>
          <w:color w:val="6d9eeb"/>
          <w:sz w:val="26"/>
          <w:szCs w:val="26"/>
        </w:rPr>
      </w:pPr>
      <w:r w:rsidDel="00000000" w:rsidR="00000000" w:rsidRPr="00000000">
        <w:rPr>
          <w:rFonts w:ascii="Century Gothic" w:cs="Century Gothic" w:eastAsia="Century Gothic" w:hAnsi="Century Gothic"/>
          <w:b w:val="1"/>
          <w:color w:val="6d9eeb"/>
          <w:sz w:val="26"/>
          <w:szCs w:val="26"/>
          <w:rtl w:val="0"/>
        </w:rPr>
        <w:t xml:space="preserve">¿Cuáles son las mejores alternativas para atacar al síndrome del </w:t>
      </w:r>
      <w:r w:rsidDel="00000000" w:rsidR="00000000" w:rsidRPr="00000000">
        <w:rPr>
          <w:rFonts w:ascii="Century Gothic" w:cs="Century Gothic" w:eastAsia="Century Gothic" w:hAnsi="Century Gothic"/>
          <w:b w:val="1"/>
          <w:i w:val="1"/>
          <w:color w:val="6d9eeb"/>
          <w:sz w:val="26"/>
          <w:szCs w:val="26"/>
          <w:rtl w:val="0"/>
        </w:rPr>
        <w:t xml:space="preserve">burnout</w:t>
      </w:r>
      <w:r w:rsidDel="00000000" w:rsidR="00000000" w:rsidRPr="00000000">
        <w:rPr>
          <w:rFonts w:ascii="Century Gothic" w:cs="Century Gothic" w:eastAsia="Century Gothic" w:hAnsi="Century Gothic"/>
          <w:b w:val="1"/>
          <w:color w:val="6d9eeb"/>
          <w:sz w:val="26"/>
          <w:szCs w:val="26"/>
          <w:rtl w:val="0"/>
        </w:rPr>
        <w:t xml:space="preserve">?</w:t>
        <w:br w:type="textWrapping"/>
      </w:r>
    </w:p>
    <w:p w:rsidR="00000000" w:rsidDel="00000000" w:rsidP="00000000" w:rsidRDefault="00000000" w:rsidRPr="00000000" w14:paraId="00000003">
      <w:pPr>
        <w:numPr>
          <w:ilvl w:val="0"/>
          <w:numId w:val="2"/>
        </w:numPr>
        <w:spacing w:line="240" w:lineRule="auto"/>
        <w:ind w:left="720" w:hanging="360"/>
        <w:jc w:val="both"/>
        <w:rPr>
          <w:rFonts w:ascii="Century Gothic" w:cs="Century Gothic" w:eastAsia="Century Gothic" w:hAnsi="Century Gothic"/>
          <w:b w:val="1"/>
          <w:color w:val="202124"/>
          <w:sz w:val="20"/>
          <w:szCs w:val="20"/>
        </w:rPr>
      </w:pPr>
      <w:r w:rsidDel="00000000" w:rsidR="00000000" w:rsidRPr="00000000">
        <w:rPr>
          <w:rFonts w:ascii="Century Gothic" w:cs="Century Gothic" w:eastAsia="Century Gothic" w:hAnsi="Century Gothic"/>
          <w:b w:val="1"/>
          <w:color w:val="202124"/>
          <w:sz w:val="20"/>
          <w:szCs w:val="20"/>
          <w:rtl w:val="0"/>
        </w:rPr>
        <w:t xml:space="preserve">El síndrome laboral explotó durante el periodo de encierro y, sin duda, ha puesto sobre la mesa un reto para las empresas: lograr un equilibrio entre sus colaboradores.</w:t>
      </w:r>
    </w:p>
    <w:p w:rsidR="00000000" w:rsidDel="00000000" w:rsidP="00000000" w:rsidRDefault="00000000" w:rsidRPr="00000000" w14:paraId="00000004">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i w:val="1"/>
          <w:color w:val="202124"/>
          <w:sz w:val="20"/>
          <w:szCs w:val="20"/>
        </w:rPr>
      </w:pPr>
      <w:r w:rsidDel="00000000" w:rsidR="00000000" w:rsidRPr="00000000">
        <w:rPr>
          <w:rFonts w:ascii="Century Gothic" w:cs="Century Gothic" w:eastAsia="Century Gothic" w:hAnsi="Century Gothic"/>
          <w:b w:val="1"/>
          <w:color w:val="202124"/>
          <w:sz w:val="20"/>
          <w:szCs w:val="20"/>
          <w:rtl w:val="0"/>
        </w:rPr>
        <w:t xml:space="preserve">Ciudad de México, 24 de enero de 2021. </w:t>
      </w:r>
      <w:r w:rsidDel="00000000" w:rsidR="00000000" w:rsidRPr="00000000">
        <w:rPr>
          <w:rFonts w:ascii="Century Gothic" w:cs="Century Gothic" w:eastAsia="Century Gothic" w:hAnsi="Century Gothic"/>
          <w:color w:val="202124"/>
          <w:sz w:val="20"/>
          <w:szCs w:val="20"/>
          <w:rtl w:val="0"/>
        </w:rPr>
        <w:t xml:space="preserve">El universo laboral está avanzando a una velocidad impresionante. La tecnología digital, el surgimiento de </w:t>
      </w:r>
      <w:r w:rsidDel="00000000" w:rsidR="00000000" w:rsidRPr="00000000">
        <w:rPr>
          <w:rFonts w:ascii="Century Gothic" w:cs="Century Gothic" w:eastAsia="Century Gothic" w:hAnsi="Century Gothic"/>
          <w:b w:val="1"/>
          <w:color w:val="202124"/>
          <w:sz w:val="20"/>
          <w:szCs w:val="20"/>
          <w:rtl w:val="0"/>
        </w:rPr>
        <w:t xml:space="preserve">modelos a distancia</w:t>
      </w:r>
      <w:r w:rsidDel="00000000" w:rsidR="00000000" w:rsidRPr="00000000">
        <w:rPr>
          <w:rFonts w:ascii="Century Gothic" w:cs="Century Gothic" w:eastAsia="Century Gothic" w:hAnsi="Century Gothic"/>
          <w:color w:val="202124"/>
          <w:sz w:val="20"/>
          <w:szCs w:val="20"/>
          <w:rtl w:val="0"/>
        </w:rPr>
        <w:t xml:space="preserve"> y </w:t>
      </w:r>
      <w:r w:rsidDel="00000000" w:rsidR="00000000" w:rsidRPr="00000000">
        <w:rPr>
          <w:rFonts w:ascii="Century Gothic" w:cs="Century Gothic" w:eastAsia="Century Gothic" w:hAnsi="Century Gothic"/>
          <w:b w:val="1"/>
          <w:color w:val="202124"/>
          <w:sz w:val="20"/>
          <w:szCs w:val="20"/>
          <w:rtl w:val="0"/>
        </w:rPr>
        <w:t xml:space="preserve">esquemas híbridos </w:t>
      </w:r>
      <w:r w:rsidDel="00000000" w:rsidR="00000000" w:rsidRPr="00000000">
        <w:rPr>
          <w:rFonts w:ascii="Century Gothic" w:cs="Century Gothic" w:eastAsia="Century Gothic" w:hAnsi="Century Gothic"/>
          <w:color w:val="202124"/>
          <w:sz w:val="20"/>
          <w:szCs w:val="20"/>
          <w:rtl w:val="0"/>
        </w:rPr>
        <w:t xml:space="preserve">son dos de los factores más importantes cuando hablamos del desarrollo en el mundo del </w:t>
      </w:r>
      <w:r w:rsidDel="00000000" w:rsidR="00000000" w:rsidRPr="00000000">
        <w:rPr>
          <w:rFonts w:ascii="Century Gothic" w:cs="Century Gothic" w:eastAsia="Century Gothic" w:hAnsi="Century Gothic"/>
          <w:b w:val="1"/>
          <w:color w:val="202124"/>
          <w:sz w:val="20"/>
          <w:szCs w:val="20"/>
          <w:rtl w:val="0"/>
        </w:rPr>
        <w:t xml:space="preserve">trabajo</w:t>
      </w:r>
      <w:r w:rsidDel="00000000" w:rsidR="00000000" w:rsidRPr="00000000">
        <w:rPr>
          <w:rFonts w:ascii="Century Gothic" w:cs="Century Gothic" w:eastAsia="Century Gothic" w:hAnsi="Century Gothic"/>
          <w:color w:val="202124"/>
          <w:sz w:val="20"/>
          <w:szCs w:val="20"/>
          <w:rtl w:val="0"/>
        </w:rPr>
        <w:t xml:space="preserve">. Sin embargo, la moneda del</w:t>
      </w:r>
      <w:r w:rsidDel="00000000" w:rsidR="00000000" w:rsidRPr="00000000">
        <w:rPr>
          <w:rFonts w:ascii="Century Gothic" w:cs="Century Gothic" w:eastAsia="Century Gothic" w:hAnsi="Century Gothic"/>
          <w:b w:val="1"/>
          <w:color w:val="202124"/>
          <w:sz w:val="20"/>
          <w:szCs w:val="20"/>
          <w:rtl w:val="0"/>
        </w:rPr>
        <w:t xml:space="preserve"> crecimiento tecnológico</w:t>
      </w:r>
      <w:r w:rsidDel="00000000" w:rsidR="00000000" w:rsidRPr="00000000">
        <w:rPr>
          <w:rFonts w:ascii="Century Gothic" w:cs="Century Gothic" w:eastAsia="Century Gothic" w:hAnsi="Century Gothic"/>
          <w:color w:val="202124"/>
          <w:sz w:val="20"/>
          <w:szCs w:val="20"/>
          <w:rtl w:val="0"/>
        </w:rPr>
        <w:t xml:space="preserve"> tiene dos caras, y la segunda es el estrés laboral, el encierro o la conexión en extremo, que dan como resultado una enfermedad llamada </w:t>
      </w:r>
      <w:r w:rsidDel="00000000" w:rsidR="00000000" w:rsidRPr="00000000">
        <w:rPr>
          <w:rFonts w:ascii="Century Gothic" w:cs="Century Gothic" w:eastAsia="Century Gothic" w:hAnsi="Century Gothic"/>
          <w:i w:val="1"/>
          <w:color w:val="202124"/>
          <w:sz w:val="20"/>
          <w:szCs w:val="20"/>
          <w:rtl w:val="0"/>
        </w:rPr>
        <w:t xml:space="preserve">Burnout o Síndrome del trabajador quemado.</w:t>
      </w:r>
    </w:p>
    <w:p w:rsidR="00000000" w:rsidDel="00000000" w:rsidP="00000000" w:rsidRDefault="00000000" w:rsidRPr="00000000" w14:paraId="00000006">
      <w:pPr>
        <w:spacing w:line="240" w:lineRule="auto"/>
        <w:jc w:val="both"/>
        <w:rPr>
          <w:rFonts w:ascii="Century Gothic" w:cs="Century Gothic" w:eastAsia="Century Gothic" w:hAnsi="Century Gothic"/>
          <w:i w:val="1"/>
          <w:color w:val="202124"/>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Estimaciones de ManPowerGroup para este año, apuntan que el esquema de trabajo híbrido será el que prevalezca dentro de las organizaciones, puesto que más de la mitad de las empresas esperan que el 40% de sus empleados continúen sus actividades bajo este modelo, lo que puede llevarnos a pensar en cierta recurrencia a padecer por estrés laboral. </w:t>
      </w:r>
    </w:p>
    <w:p w:rsidR="00000000" w:rsidDel="00000000" w:rsidP="00000000" w:rsidRDefault="00000000" w:rsidRPr="00000000" w14:paraId="00000008">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En este sentido, la Organización Mundial de la Salud (OMS) ha colocado al </w:t>
      </w:r>
      <w:r w:rsidDel="00000000" w:rsidR="00000000" w:rsidRPr="00000000">
        <w:rPr>
          <w:rFonts w:ascii="Century Gothic" w:cs="Century Gothic" w:eastAsia="Century Gothic" w:hAnsi="Century Gothic"/>
          <w:i w:val="1"/>
          <w:color w:val="202124"/>
          <w:sz w:val="20"/>
          <w:szCs w:val="20"/>
          <w:rtl w:val="0"/>
        </w:rPr>
        <w:t xml:space="preserve">burnout</w:t>
      </w:r>
      <w:r w:rsidDel="00000000" w:rsidR="00000000" w:rsidRPr="00000000">
        <w:rPr>
          <w:rFonts w:ascii="Century Gothic" w:cs="Century Gothic" w:eastAsia="Century Gothic" w:hAnsi="Century Gothic"/>
          <w:color w:val="202124"/>
          <w:sz w:val="20"/>
          <w:szCs w:val="20"/>
          <w:rtl w:val="0"/>
        </w:rPr>
        <w:t xml:space="preserve"> dentro de su lista de enfermedades por primera vez desde la aparición del concepto en la década de los setenta, ya que se ha establecido como uno de los principales enemigos de los trabajadores. Pero, ¿Qué sabemos sobre este padecimiento y cómo podemos evitarlo o hacerle frente? </w:t>
      </w:r>
    </w:p>
    <w:p w:rsidR="00000000" w:rsidDel="00000000" w:rsidP="00000000" w:rsidRDefault="00000000" w:rsidRPr="00000000" w14:paraId="0000000A">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Podemos mencionar que los principales síntomas del síndrome de </w:t>
      </w:r>
      <w:r w:rsidDel="00000000" w:rsidR="00000000" w:rsidRPr="00000000">
        <w:rPr>
          <w:rFonts w:ascii="Century Gothic" w:cs="Century Gothic" w:eastAsia="Century Gothic" w:hAnsi="Century Gothic"/>
          <w:i w:val="1"/>
          <w:color w:val="202124"/>
          <w:sz w:val="20"/>
          <w:szCs w:val="20"/>
          <w:rtl w:val="0"/>
        </w:rPr>
        <w:t xml:space="preserve">burnout</w:t>
      </w:r>
      <w:r w:rsidDel="00000000" w:rsidR="00000000" w:rsidRPr="00000000">
        <w:rPr>
          <w:rFonts w:ascii="Century Gothic" w:cs="Century Gothic" w:eastAsia="Century Gothic" w:hAnsi="Century Gothic"/>
          <w:color w:val="202124"/>
          <w:sz w:val="20"/>
          <w:szCs w:val="20"/>
          <w:rtl w:val="0"/>
        </w:rPr>
        <w:t xml:space="preserve"> son los siguientes:</w:t>
      </w:r>
    </w:p>
    <w:p w:rsidR="00000000" w:rsidDel="00000000" w:rsidP="00000000" w:rsidRDefault="00000000" w:rsidRPr="00000000" w14:paraId="0000000C">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1. </w:t>
      </w:r>
      <w:r w:rsidDel="00000000" w:rsidR="00000000" w:rsidRPr="00000000">
        <w:rPr>
          <w:rFonts w:ascii="Century Gothic" w:cs="Century Gothic" w:eastAsia="Century Gothic" w:hAnsi="Century Gothic"/>
          <w:b w:val="1"/>
          <w:color w:val="202124"/>
          <w:sz w:val="20"/>
          <w:szCs w:val="20"/>
          <w:rtl w:val="0"/>
        </w:rPr>
        <w:t xml:space="preserve">Agotamiento físico y mental generalizado:</w:t>
      </w:r>
      <w:r w:rsidDel="00000000" w:rsidR="00000000" w:rsidRPr="00000000">
        <w:rPr>
          <w:rFonts w:ascii="Century Gothic" w:cs="Century Gothic" w:eastAsia="Century Gothic" w:hAnsi="Century Gothic"/>
          <w:color w:val="202124"/>
          <w:sz w:val="20"/>
          <w:szCs w:val="20"/>
          <w:rtl w:val="0"/>
        </w:rPr>
        <w:t xml:space="preserve"> fatiga crónica, aumento de peso o pérdida de apetito. Dolores musculares, migrañas, problemas gastrointestinales y, en el caso de las mujeres, desregulación del ciclo menstrual, estrés y ansiedad.</w:t>
      </w:r>
    </w:p>
    <w:p w:rsidR="00000000" w:rsidDel="00000000" w:rsidP="00000000" w:rsidRDefault="00000000" w:rsidRPr="00000000" w14:paraId="0000000E">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2. </w:t>
      </w:r>
      <w:r w:rsidDel="00000000" w:rsidR="00000000" w:rsidRPr="00000000">
        <w:rPr>
          <w:rFonts w:ascii="Century Gothic" w:cs="Century Gothic" w:eastAsia="Century Gothic" w:hAnsi="Century Gothic"/>
          <w:b w:val="1"/>
          <w:color w:val="202124"/>
          <w:sz w:val="20"/>
          <w:szCs w:val="20"/>
          <w:rtl w:val="0"/>
        </w:rPr>
        <w:t xml:space="preserve">Despersonalización y cinismo. </w:t>
      </w:r>
      <w:r w:rsidDel="00000000" w:rsidR="00000000" w:rsidRPr="00000000">
        <w:rPr>
          <w:rFonts w:ascii="Century Gothic" w:cs="Century Gothic" w:eastAsia="Century Gothic" w:hAnsi="Century Gothic"/>
          <w:color w:val="202124"/>
          <w:sz w:val="20"/>
          <w:szCs w:val="20"/>
          <w:rtl w:val="0"/>
        </w:rPr>
        <w:t xml:space="preserve">El </w:t>
      </w:r>
      <w:r w:rsidDel="00000000" w:rsidR="00000000" w:rsidRPr="00000000">
        <w:rPr>
          <w:rFonts w:ascii="Century Gothic" w:cs="Century Gothic" w:eastAsia="Century Gothic" w:hAnsi="Century Gothic"/>
          <w:i w:val="1"/>
          <w:color w:val="202124"/>
          <w:sz w:val="20"/>
          <w:szCs w:val="20"/>
          <w:rtl w:val="0"/>
        </w:rPr>
        <w:t xml:space="preserve">burnout</w:t>
      </w:r>
      <w:r w:rsidDel="00000000" w:rsidR="00000000" w:rsidRPr="00000000">
        <w:rPr>
          <w:rFonts w:ascii="Century Gothic" w:cs="Century Gothic" w:eastAsia="Century Gothic" w:hAnsi="Century Gothic"/>
          <w:color w:val="202124"/>
          <w:sz w:val="20"/>
          <w:szCs w:val="20"/>
          <w:rtl w:val="0"/>
        </w:rPr>
        <w:t xml:space="preserve"> produce un cambio en el comportamiento del trabajador que lo sufre. Este adopta una actitud de indiferencia y desapego, reduciendo claramente su compromiso hacia el trabajo.</w:t>
      </w:r>
    </w:p>
    <w:p w:rsidR="00000000" w:rsidDel="00000000" w:rsidP="00000000" w:rsidRDefault="00000000" w:rsidRPr="00000000" w14:paraId="00000010">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3. </w:t>
      </w:r>
      <w:r w:rsidDel="00000000" w:rsidR="00000000" w:rsidRPr="00000000">
        <w:rPr>
          <w:rFonts w:ascii="Century Gothic" w:cs="Century Gothic" w:eastAsia="Century Gothic" w:hAnsi="Century Gothic"/>
          <w:b w:val="1"/>
          <w:color w:val="202124"/>
          <w:sz w:val="20"/>
          <w:szCs w:val="20"/>
          <w:rtl w:val="0"/>
        </w:rPr>
        <w:t xml:space="preserve">Baja en la productividad laboral y desmotivación. </w:t>
      </w:r>
      <w:r w:rsidDel="00000000" w:rsidR="00000000" w:rsidRPr="00000000">
        <w:rPr>
          <w:rFonts w:ascii="Century Gothic" w:cs="Century Gothic" w:eastAsia="Century Gothic" w:hAnsi="Century Gothic"/>
          <w:color w:val="202124"/>
          <w:sz w:val="20"/>
          <w:szCs w:val="20"/>
          <w:rtl w:val="0"/>
        </w:rPr>
        <w:t xml:space="preserve">Los dos puntos anteriores derivan en una bajada del rendimiento y en desmotivación, lo cual genera frustración y evidencia una ausencia de realización personal en el trabajo. Hay falta de atención hacia las tareas, olvidos frecuentes y dificultad para concentrarse.</w:t>
      </w:r>
    </w:p>
    <w:p w:rsidR="00000000" w:rsidDel="00000000" w:rsidP="00000000" w:rsidRDefault="00000000" w:rsidRPr="00000000" w14:paraId="00000012">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b w:val="1"/>
          <w:i w:val="1"/>
          <w:color w:val="202124"/>
        </w:rPr>
      </w:pPr>
      <w:r w:rsidDel="00000000" w:rsidR="00000000" w:rsidRPr="00000000">
        <w:rPr>
          <w:rFonts w:ascii="Century Gothic" w:cs="Century Gothic" w:eastAsia="Century Gothic" w:hAnsi="Century Gothic"/>
          <w:b w:val="1"/>
          <w:i w:val="1"/>
          <w:color w:val="202124"/>
          <w:rtl w:val="0"/>
        </w:rPr>
        <w:t xml:space="preserve">Salario emocional para atacar el burnout</w:t>
      </w:r>
    </w:p>
    <w:p w:rsidR="00000000" w:rsidDel="00000000" w:rsidP="00000000" w:rsidRDefault="00000000" w:rsidRPr="00000000" w14:paraId="00000014">
      <w:pPr>
        <w:spacing w:line="240" w:lineRule="auto"/>
        <w:jc w:val="both"/>
        <w:rPr>
          <w:rFonts w:ascii="Century Gothic" w:cs="Century Gothic" w:eastAsia="Century Gothic" w:hAnsi="Century Gothic"/>
          <w:b w:val="1"/>
          <w:i w:val="1"/>
          <w:color w:val="202124"/>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Cuando la pandemia llegó y se estableció, el concepto de </w:t>
      </w:r>
      <w:r w:rsidDel="00000000" w:rsidR="00000000" w:rsidRPr="00000000">
        <w:rPr>
          <w:rFonts w:ascii="Century Gothic" w:cs="Century Gothic" w:eastAsia="Century Gothic" w:hAnsi="Century Gothic"/>
          <w:b w:val="1"/>
          <w:color w:val="202124"/>
          <w:sz w:val="20"/>
          <w:szCs w:val="20"/>
          <w:rtl w:val="0"/>
        </w:rPr>
        <w:t xml:space="preserve">salario emocional</w:t>
      </w:r>
      <w:r w:rsidDel="00000000" w:rsidR="00000000" w:rsidRPr="00000000">
        <w:rPr>
          <w:rFonts w:ascii="Century Gothic" w:cs="Century Gothic" w:eastAsia="Century Gothic" w:hAnsi="Century Gothic"/>
          <w:color w:val="202124"/>
          <w:sz w:val="20"/>
          <w:szCs w:val="20"/>
          <w:rtl w:val="0"/>
        </w:rPr>
        <w:t xml:space="preserve"> comenzó a tomar importancia debido al encierro, las formas de trabajo emergentes y la búsqueda de nuevas formas de beneficios para los trabajadores.  </w:t>
      </w:r>
    </w:p>
    <w:p w:rsidR="00000000" w:rsidDel="00000000" w:rsidP="00000000" w:rsidRDefault="00000000" w:rsidRPr="00000000" w14:paraId="00000016">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El </w:t>
      </w:r>
      <w:r w:rsidDel="00000000" w:rsidR="00000000" w:rsidRPr="00000000">
        <w:rPr>
          <w:rFonts w:ascii="Century Gothic" w:cs="Century Gothic" w:eastAsia="Century Gothic" w:hAnsi="Century Gothic"/>
          <w:b w:val="1"/>
          <w:color w:val="202124"/>
          <w:sz w:val="20"/>
          <w:szCs w:val="20"/>
          <w:rtl w:val="0"/>
        </w:rPr>
        <w:t xml:space="preserve">bienestar físico y mental </w:t>
      </w:r>
      <w:r w:rsidDel="00000000" w:rsidR="00000000" w:rsidRPr="00000000">
        <w:rPr>
          <w:rFonts w:ascii="Century Gothic" w:cs="Century Gothic" w:eastAsia="Century Gothic" w:hAnsi="Century Gothic"/>
          <w:color w:val="202124"/>
          <w:sz w:val="20"/>
          <w:szCs w:val="20"/>
          <w:rtl w:val="0"/>
        </w:rPr>
        <w:t xml:space="preserve">de los colaboradores se ha convertido en un </w:t>
      </w:r>
      <w:r w:rsidDel="00000000" w:rsidR="00000000" w:rsidRPr="00000000">
        <w:rPr>
          <w:rFonts w:ascii="Century Gothic" w:cs="Century Gothic" w:eastAsia="Century Gothic" w:hAnsi="Century Gothic"/>
          <w:b w:val="1"/>
          <w:color w:val="202124"/>
          <w:sz w:val="20"/>
          <w:szCs w:val="20"/>
          <w:rtl w:val="0"/>
        </w:rPr>
        <w:t xml:space="preserve">factor esencial </w:t>
      </w:r>
      <w:r w:rsidDel="00000000" w:rsidR="00000000" w:rsidRPr="00000000">
        <w:rPr>
          <w:rFonts w:ascii="Century Gothic" w:cs="Century Gothic" w:eastAsia="Century Gothic" w:hAnsi="Century Gothic"/>
          <w:color w:val="202124"/>
          <w:sz w:val="20"/>
          <w:szCs w:val="20"/>
          <w:rtl w:val="0"/>
        </w:rPr>
        <w:t xml:space="preserve">que las empresas están incluyendo en sus </w:t>
      </w:r>
      <w:r w:rsidDel="00000000" w:rsidR="00000000" w:rsidRPr="00000000">
        <w:rPr>
          <w:rFonts w:ascii="Century Gothic" w:cs="Century Gothic" w:eastAsia="Century Gothic" w:hAnsi="Century Gothic"/>
          <w:b w:val="1"/>
          <w:color w:val="202124"/>
          <w:sz w:val="20"/>
          <w:szCs w:val="20"/>
          <w:rtl w:val="0"/>
        </w:rPr>
        <w:t xml:space="preserve">planes de incentivos no monetarios</w:t>
      </w:r>
      <w:r w:rsidDel="00000000" w:rsidR="00000000" w:rsidRPr="00000000">
        <w:rPr>
          <w:rFonts w:ascii="Century Gothic" w:cs="Century Gothic" w:eastAsia="Century Gothic" w:hAnsi="Century Gothic"/>
          <w:color w:val="202124"/>
          <w:sz w:val="20"/>
          <w:szCs w:val="20"/>
          <w:rtl w:val="0"/>
        </w:rPr>
        <w:t xml:space="preserve">, pero, ¿qué tipo de beneficios son los mejores para combatir el estrés laboral? </w:t>
      </w:r>
    </w:p>
    <w:p w:rsidR="00000000" w:rsidDel="00000000" w:rsidP="00000000" w:rsidRDefault="00000000" w:rsidRPr="00000000" w14:paraId="00000018">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Capacitación constante</w:t>
      </w:r>
    </w:p>
    <w:p w:rsidR="00000000" w:rsidDel="00000000" w:rsidP="00000000" w:rsidRDefault="00000000" w:rsidRPr="00000000" w14:paraId="0000001A">
      <w:pPr>
        <w:numPr>
          <w:ilvl w:val="0"/>
          <w:numId w:val="1"/>
        </w:numPr>
        <w:spacing w:line="240" w:lineRule="auto"/>
        <w:ind w:left="720" w:hanging="360"/>
        <w:jc w:val="both"/>
        <w:rPr>
          <w:rFonts w:ascii="Century Gothic" w:cs="Century Gothic" w:eastAsia="Century Gothic" w:hAnsi="Century Gothic"/>
          <w:b w:val="1"/>
          <w:color w:val="202124"/>
          <w:sz w:val="20"/>
          <w:szCs w:val="20"/>
        </w:rPr>
      </w:pPr>
      <w:r w:rsidDel="00000000" w:rsidR="00000000" w:rsidRPr="00000000">
        <w:rPr>
          <w:rFonts w:ascii="Century Gothic" w:cs="Century Gothic" w:eastAsia="Century Gothic" w:hAnsi="Century Gothic"/>
          <w:color w:val="202124"/>
          <w:sz w:val="20"/>
          <w:szCs w:val="20"/>
          <w:rtl w:val="0"/>
        </w:rPr>
        <w:t xml:space="preserve">Planes de formación personal y laboral</w:t>
      </w:r>
    </w:p>
    <w:p w:rsidR="00000000" w:rsidDel="00000000" w:rsidP="00000000" w:rsidRDefault="00000000" w:rsidRPr="00000000" w14:paraId="0000001B">
      <w:pPr>
        <w:numPr>
          <w:ilvl w:val="0"/>
          <w:numId w:val="1"/>
        </w:numPr>
        <w:spacing w:line="240" w:lineRule="auto"/>
        <w:ind w:left="720" w:hanging="360"/>
        <w:jc w:val="both"/>
        <w:rPr>
          <w:rFonts w:ascii="Century Gothic" w:cs="Century Gothic" w:eastAsia="Century Gothic" w:hAnsi="Century Gothic"/>
          <w:b w:val="1"/>
          <w:color w:val="202124"/>
          <w:sz w:val="20"/>
          <w:szCs w:val="20"/>
        </w:rPr>
      </w:pPr>
      <w:r w:rsidDel="00000000" w:rsidR="00000000" w:rsidRPr="00000000">
        <w:rPr>
          <w:rFonts w:ascii="Century Gothic" w:cs="Century Gothic" w:eastAsia="Century Gothic" w:hAnsi="Century Gothic"/>
          <w:color w:val="202124"/>
          <w:sz w:val="20"/>
          <w:szCs w:val="20"/>
          <w:rtl w:val="0"/>
        </w:rPr>
        <w:t xml:space="preserve">Atención psicológica y nutricional </w:t>
      </w:r>
    </w:p>
    <w:p w:rsidR="00000000" w:rsidDel="00000000" w:rsidP="00000000" w:rsidRDefault="00000000" w:rsidRPr="00000000" w14:paraId="0000001C">
      <w:pPr>
        <w:numPr>
          <w:ilvl w:val="0"/>
          <w:numId w:val="1"/>
        </w:numPr>
        <w:spacing w:line="240" w:lineRule="auto"/>
        <w:ind w:left="720" w:hanging="360"/>
        <w:jc w:val="both"/>
        <w:rPr>
          <w:rFonts w:ascii="Century Gothic" w:cs="Century Gothic" w:eastAsia="Century Gothic" w:hAnsi="Century Gothic"/>
          <w:b w:val="1"/>
          <w:color w:val="202124"/>
          <w:sz w:val="20"/>
          <w:szCs w:val="20"/>
        </w:rPr>
      </w:pPr>
      <w:r w:rsidDel="00000000" w:rsidR="00000000" w:rsidRPr="00000000">
        <w:rPr>
          <w:rFonts w:ascii="Century Gothic" w:cs="Century Gothic" w:eastAsia="Century Gothic" w:hAnsi="Century Gothic"/>
          <w:color w:val="202124"/>
          <w:sz w:val="20"/>
          <w:szCs w:val="20"/>
          <w:rtl w:val="0"/>
        </w:rPr>
        <w:t xml:space="preserve">Dinámicas de integración entre equipos</w:t>
      </w:r>
    </w:p>
    <w:p w:rsidR="00000000" w:rsidDel="00000000" w:rsidP="00000000" w:rsidRDefault="00000000" w:rsidRPr="00000000" w14:paraId="0000001D">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t xml:space="preserve">Dentro de los distintos programas de prestaciones, las soluciones digitales llegan como una gran ayuda para evitar el estrés frente a un escenario híbrido de trabajo. </w:t>
      </w:r>
    </w:p>
    <w:p w:rsidR="00000000" w:rsidDel="00000000" w:rsidP="00000000" w:rsidRDefault="00000000" w:rsidRPr="00000000" w14:paraId="0000001F">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i w:val="1"/>
          <w:color w:val="202124"/>
          <w:sz w:val="20"/>
          <w:szCs w:val="20"/>
          <w:rtl w:val="0"/>
        </w:rPr>
        <w:t xml:space="preserve">“Dentro del ecosistema de las prestaciones laborales, las </w:t>
      </w:r>
      <w:r w:rsidDel="00000000" w:rsidR="00000000" w:rsidRPr="00000000">
        <w:rPr>
          <w:rFonts w:ascii="Century Gothic" w:cs="Century Gothic" w:eastAsia="Century Gothic" w:hAnsi="Century Gothic"/>
          <w:i w:val="1"/>
          <w:color w:val="202124"/>
          <w:sz w:val="20"/>
          <w:szCs w:val="20"/>
          <w:rtl w:val="0"/>
        </w:rPr>
        <w:t xml:space="preserve">soluciones enfocadas</w:t>
      </w:r>
      <w:r w:rsidDel="00000000" w:rsidR="00000000" w:rsidRPr="00000000">
        <w:rPr>
          <w:rFonts w:ascii="Century Gothic" w:cs="Century Gothic" w:eastAsia="Century Gothic" w:hAnsi="Century Gothic"/>
          <w:i w:val="1"/>
          <w:color w:val="202124"/>
          <w:sz w:val="20"/>
          <w:szCs w:val="20"/>
          <w:rtl w:val="0"/>
        </w:rPr>
        <w:t xml:space="preserve">  al apoyo de los trabajadores como vales de despensa, vestimenta y  tarjetas de regalo. combinadas con otros programas de desarrollo integral mientras se trabaja en casa, son la pareja perfecta para disminuir el tema del </w:t>
      </w:r>
      <w:r w:rsidDel="00000000" w:rsidR="00000000" w:rsidRPr="00000000">
        <w:rPr>
          <w:rFonts w:ascii="Century Gothic" w:cs="Century Gothic" w:eastAsia="Century Gothic" w:hAnsi="Century Gothic"/>
          <w:color w:val="202124"/>
          <w:sz w:val="20"/>
          <w:szCs w:val="20"/>
          <w:rtl w:val="0"/>
        </w:rPr>
        <w:t xml:space="preserve">burnout</w:t>
      </w:r>
      <w:r w:rsidDel="00000000" w:rsidR="00000000" w:rsidRPr="00000000">
        <w:rPr>
          <w:rFonts w:ascii="Century Gothic" w:cs="Century Gothic" w:eastAsia="Century Gothic" w:hAnsi="Century Gothic"/>
          <w:i w:val="1"/>
          <w:color w:val="202124"/>
          <w:sz w:val="20"/>
          <w:szCs w:val="20"/>
          <w:rtl w:val="0"/>
        </w:rPr>
        <w:t xml:space="preserve">, el cual es cada vez más recurrente”, </w:t>
      </w:r>
      <w:r w:rsidDel="00000000" w:rsidR="00000000" w:rsidRPr="00000000">
        <w:rPr>
          <w:rFonts w:ascii="Century Gothic" w:cs="Century Gothic" w:eastAsia="Century Gothic" w:hAnsi="Century Gothic"/>
          <w:color w:val="202124"/>
          <w:sz w:val="20"/>
          <w:szCs w:val="20"/>
          <w:rtl w:val="0"/>
        </w:rPr>
        <w:t xml:space="preserve">afirma Francisco Brunet, director de la unidad Benefits en Edenred México. </w:t>
      </w:r>
    </w:p>
    <w:p w:rsidR="00000000" w:rsidDel="00000000" w:rsidP="00000000" w:rsidRDefault="00000000" w:rsidRPr="00000000" w14:paraId="00000021">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rtl w:val="0"/>
        </w:rPr>
        <w:br w:type="textWrapping"/>
        <w:t xml:space="preserve">A raíz de la necesidad de contar con planes de incentivos diferentes al salario, se ha notado un crecimiento notable en el uso de soluciones digitales para beneficiar a muchos colaboradores. Por ejemplo, el uso de  Vales </w:t>
      </w:r>
      <w:r w:rsidDel="00000000" w:rsidR="00000000" w:rsidRPr="00000000">
        <w:rPr>
          <w:rFonts w:ascii="Century Gothic" w:cs="Century Gothic" w:eastAsia="Century Gothic" w:hAnsi="Century Gothic"/>
          <w:b w:val="1"/>
          <w:color w:val="202124"/>
          <w:sz w:val="20"/>
          <w:szCs w:val="20"/>
          <w:rtl w:val="0"/>
        </w:rPr>
        <w:t xml:space="preserve">despensa Edenred</w:t>
      </w:r>
      <w:r w:rsidDel="00000000" w:rsidR="00000000" w:rsidRPr="00000000">
        <w:rPr>
          <w:rFonts w:ascii="Century Gothic" w:cs="Century Gothic" w:eastAsia="Century Gothic" w:hAnsi="Century Gothic"/>
          <w:color w:val="202124"/>
          <w:sz w:val="20"/>
          <w:szCs w:val="20"/>
          <w:rtl w:val="0"/>
        </w:rPr>
        <w:t xml:space="preserve"> registró un </w:t>
      </w:r>
      <w:r w:rsidDel="00000000" w:rsidR="00000000" w:rsidRPr="00000000">
        <w:rPr>
          <w:rFonts w:ascii="Century Gothic" w:cs="Century Gothic" w:eastAsia="Century Gothic" w:hAnsi="Century Gothic"/>
          <w:b w:val="1"/>
          <w:color w:val="202124"/>
          <w:sz w:val="20"/>
          <w:szCs w:val="20"/>
          <w:rtl w:val="0"/>
        </w:rPr>
        <w:t xml:space="preserve">crecimiento del 7% en 2021</w:t>
      </w:r>
      <w:r w:rsidDel="00000000" w:rsidR="00000000" w:rsidRPr="00000000">
        <w:rPr>
          <w:rFonts w:ascii="Century Gothic" w:cs="Century Gothic" w:eastAsia="Century Gothic" w:hAnsi="Century Gothic"/>
          <w:color w:val="202124"/>
          <w:sz w:val="20"/>
          <w:szCs w:val="20"/>
          <w:rtl w:val="0"/>
        </w:rPr>
        <w:t xml:space="preserve">,  muchas empresas  buscan digitalizarse y ofrecer protección a sus colaboradores por medio de opciones que faciliten la compra remota de productos indispensables para mejorar la calidad de vida de las personas.</w:t>
      </w:r>
    </w:p>
    <w:p w:rsidR="00000000" w:rsidDel="00000000" w:rsidP="00000000" w:rsidRDefault="00000000" w:rsidRPr="00000000" w14:paraId="00000022">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Century Gothic" w:cs="Century Gothic" w:eastAsia="Century Gothic" w:hAnsi="Century Gothic"/>
          <w:b w:val="1"/>
          <w:color w:val="6d9eeb"/>
          <w:sz w:val="26"/>
          <w:szCs w:val="26"/>
        </w:rPr>
      </w:pPr>
      <w:r w:rsidDel="00000000" w:rsidR="00000000" w:rsidRPr="00000000">
        <w:rPr>
          <w:rFonts w:ascii="Century Gothic" w:cs="Century Gothic" w:eastAsia="Century Gothic" w:hAnsi="Century Gothic"/>
          <w:color w:val="202124"/>
          <w:sz w:val="20"/>
          <w:szCs w:val="20"/>
          <w:rtl w:val="0"/>
        </w:rPr>
        <w:t xml:space="preserve">Con esto vemos que cuidar la </w:t>
      </w:r>
      <w:r w:rsidDel="00000000" w:rsidR="00000000" w:rsidRPr="00000000">
        <w:rPr>
          <w:rFonts w:ascii="Century Gothic" w:cs="Century Gothic" w:eastAsia="Century Gothic" w:hAnsi="Century Gothic"/>
          <w:b w:val="1"/>
          <w:color w:val="202124"/>
          <w:sz w:val="20"/>
          <w:szCs w:val="20"/>
          <w:rtl w:val="0"/>
        </w:rPr>
        <w:t xml:space="preserve">salud emocional </w:t>
      </w:r>
      <w:r w:rsidDel="00000000" w:rsidR="00000000" w:rsidRPr="00000000">
        <w:rPr>
          <w:rFonts w:ascii="Century Gothic" w:cs="Century Gothic" w:eastAsia="Century Gothic" w:hAnsi="Century Gothic"/>
          <w:color w:val="202124"/>
          <w:sz w:val="20"/>
          <w:szCs w:val="20"/>
          <w:rtl w:val="0"/>
        </w:rPr>
        <w:t xml:space="preserve">de los colaboradores y evitar el </w:t>
      </w:r>
      <w:r w:rsidDel="00000000" w:rsidR="00000000" w:rsidRPr="00000000">
        <w:rPr>
          <w:rFonts w:ascii="Century Gothic" w:cs="Century Gothic" w:eastAsia="Century Gothic" w:hAnsi="Century Gothic"/>
          <w:i w:val="1"/>
          <w:color w:val="202124"/>
          <w:sz w:val="20"/>
          <w:szCs w:val="20"/>
          <w:rtl w:val="0"/>
        </w:rPr>
        <w:t xml:space="preserve">burnout</w:t>
      </w:r>
      <w:r w:rsidDel="00000000" w:rsidR="00000000" w:rsidRPr="00000000">
        <w:rPr>
          <w:rFonts w:ascii="Century Gothic" w:cs="Century Gothic" w:eastAsia="Century Gothic" w:hAnsi="Century Gothic"/>
          <w:color w:val="202124"/>
          <w:sz w:val="20"/>
          <w:szCs w:val="20"/>
          <w:rtl w:val="0"/>
        </w:rPr>
        <w:t xml:space="preserve"> se puede realizar en diferentes formas Las </w:t>
      </w:r>
      <w:r w:rsidDel="00000000" w:rsidR="00000000" w:rsidRPr="00000000">
        <w:rPr>
          <w:rFonts w:ascii="Century Gothic" w:cs="Century Gothic" w:eastAsia="Century Gothic" w:hAnsi="Century Gothic"/>
          <w:b w:val="1"/>
          <w:color w:val="202124"/>
          <w:sz w:val="20"/>
          <w:szCs w:val="20"/>
          <w:rtl w:val="0"/>
        </w:rPr>
        <w:t xml:space="preserve">plataformas digitales de Edenred </w:t>
      </w:r>
      <w:r w:rsidDel="00000000" w:rsidR="00000000" w:rsidRPr="00000000">
        <w:rPr>
          <w:rFonts w:ascii="Century Gothic" w:cs="Century Gothic" w:eastAsia="Century Gothic" w:hAnsi="Century Gothic"/>
          <w:color w:val="202124"/>
          <w:sz w:val="20"/>
          <w:szCs w:val="20"/>
          <w:rtl w:val="0"/>
        </w:rPr>
        <w:t xml:space="preserve">permiten a las empresas</w:t>
      </w:r>
      <w:r w:rsidDel="00000000" w:rsidR="00000000" w:rsidRPr="00000000">
        <w:rPr>
          <w:rFonts w:ascii="Century Gothic" w:cs="Century Gothic" w:eastAsia="Century Gothic" w:hAnsi="Century Gothic"/>
          <w:b w:val="1"/>
          <w:color w:val="202124"/>
          <w:sz w:val="20"/>
          <w:szCs w:val="20"/>
          <w:rtl w:val="0"/>
        </w:rPr>
        <w:t xml:space="preserve"> atraer, retener, incentivar y recompensar a sus empleados</w:t>
      </w:r>
      <w:r w:rsidDel="00000000" w:rsidR="00000000" w:rsidRPr="00000000">
        <w:rPr>
          <w:rFonts w:ascii="Century Gothic" w:cs="Century Gothic" w:eastAsia="Century Gothic" w:hAnsi="Century Gothic"/>
          <w:color w:val="202124"/>
          <w:sz w:val="20"/>
          <w:szCs w:val="20"/>
          <w:rtl w:val="0"/>
        </w:rPr>
        <w:t xml:space="preserve">, a la vez que proporcionan servicios para hacer más fácil su vida cotidiana.</w:t>
      </w:r>
      <w:r w:rsidDel="00000000" w:rsidR="00000000" w:rsidRPr="00000000">
        <w:rPr>
          <w:rtl w:val="0"/>
        </w:rPr>
      </w:r>
    </w:p>
    <w:p w:rsidR="00000000" w:rsidDel="00000000" w:rsidP="00000000" w:rsidRDefault="00000000" w:rsidRPr="00000000" w14:paraId="00000024">
      <w:pPr>
        <w:shd w:fill="ffffff" w:val="clear"/>
        <w:spacing w:after="420" w:line="240" w:lineRule="auto"/>
        <w:ind w:left="0" w:firstLine="0"/>
        <w:rPr>
          <w:rFonts w:ascii="Roboto" w:cs="Roboto" w:eastAsia="Roboto" w:hAnsi="Roboto"/>
          <w:color w:val="202124"/>
          <w:highlight w:val="yellow"/>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